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120 vom 23. Februar 2026</w:t>
      </w:r>
    </w:p>
    <w:p>
      <w:r>
        <w:t>FR Kantonsgericht, 2026-02-23, FR</w:t>
      </w:r>
    </w:p>
    <w:p>
      <w:r>
        <w:rPr>
          <w:b/>
        </w:rPr>
        <w:t xml:space="preserve">Quelle: </w:t>
      </w:r>
      <w:r>
        <w:t>https://mcp.opencaselaw.ch/entscheid/fr_gerichte_608 2025 120</w:t>
      </w:r>
    </w:p>
    <w:p>
      <w:r>
        <w:t>FR: FR_GERICHTE 608 2025 120 du 23 février 2026</w:t>
      </w:r>
    </w:p>
    <w:p>
      <w:r>
        <w:t>IT: FR_GERICHTE 608 2025 120 del 23 febbraio 2026</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 celle-ci soit, cas échéant, annulée ou modifiée. Partant, le recours est recevable.</w:t>
      </w:r>
    </w:p>
    <w:p>
      <w:r>
        <w:rPr>
          <w:b/>
        </w:rPr>
        <w:t>E. 2.1</w:t>
      </w:r>
    </w:p>
    <w:p>
      <w:r>
        <w:t>L'art. 65 al. 1, 1ère phrase, de la loi du 18 mars 1994 sur l’assurance-maladie (LAMal; RS 832.10) dispose que les cantons accordent des réductions de primes aux assurés de condition économique modeste. A teneur de l'art. 97 LAMal, les cantons sont compétents pour édicter les</w:t>
      </w:r>
    </w:p>
    <w:p>
      <w:r>
        <w:t>Tribunal cantonal TC Page 3 de 5 dispositions d'exécution. Le canton de Fribourg l'a fait dans sa loi du 24 novembre 1995 d'application de la loi fédérale sur l'assurance-maladie (LALAMal; RSF 842.1.1), dont l'art. 11 al. 1 prévoit que les assurés de condition économique modeste peuvent présenter une demande tendant à la réduction de leurs primes auprès de la Caisse. Le législateur fédéral a renoncé à définir plus avant le cercle des ayants droit en la matière et laissé cette compétence aux cantons. Les règles cantonales régissant la réduction des primes dans l’assurance-maladie conformément à l’art. 65 LAMal constituent dès lors du droit cantonal autonome (ATF 136 I 220 consid. 4.1; 124 V 19 consid. 2a).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145 I 26 consid. 3.1; 136 I 220 consid. 6.4; arrêt TC FR 5S 1999 534 du 16 novembre 2000 in RFJ 2000 p. 401; MAURER, Das neue Krankenversicherungsrecht,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à leur obligation de payer les primes (cf. art. 65 al. 3 LAMal).</w:t>
      </w:r>
    </w:p>
    <w:p>
      <w:r>
        <w:rPr>
          <w:b/>
        </w:rPr>
        <w:t>E. 2.2</w:t>
      </w:r>
    </w:p>
    <w:p>
      <w:r>
        <w:t>Selon l'art. 12 LALAMal, sont considérées comme des personnes de condition économique modeste celles dont le revenu déterminant n’atteint pas les limites fixées par le Conseil d’Etat.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les primes et cotisations d'assurances (codes 4.110 à 4.140), les intérêts passifs pour la part qui excède CHF 30'000.- (code 4.210), les frais d'entretien d'immeubles privés pour la part qui excède CHF 15'000.- (code 4.310) et le vingtième (5 %) de la fortune imposable (code 7.910). Est réservé l'art. 5 al. 7 ORP, à teneur duquel, pour les personnes qui n’ont pas bénéficié de réduction de prime au cours des deux années précédentes, la Caisse peut, sur demande motivée de la personne intéressée, statuer sur la base de l’avis de taxation de la nouvelle période fiscale (soit année x – 1 an) lorsque la situation financière de l’année qui précède l’examen du droit s’écarte d’au moins 30 % du revenu déterminant au sens de l'art. 5 al. 1 ORP.</w:t>
      </w:r>
    </w:p>
    <w:p>
      <w:r>
        <w:t>Tribunal cantonal TC Page 4 de 5 Le Tribunal de céans a indiqué à plusieurs reprises que les règles cantonales relatives au revenu déterminant à prendre en compte pour l'examen du droit à une réduction de primes sont conformes au droit et qu'un certain schématisme dans les règles à prendre en compte est admissible (cf. par ex. arrêts TC FR 608 2024 168 du 22 mai 2025 consid. 2.2; 608 2024 88 du 4 décembre 2024 consid. 2.2; 608 2022 189 du 14 juillet 2023 consid. 3.3; 608 2019 43 du 5 avril 2019 consid. 3).</w:t>
      </w:r>
    </w:p>
    <w:p>
      <w:r>
        <w:rPr>
          <w:b/>
        </w:rPr>
        <w:t>E. 2.3</w:t>
      </w:r>
    </w:p>
    <w:p>
      <w:r>
        <w:t>Selon l'art. 3 al. 1 ORP, ont droit à la réduction de primes les personnes seules sans enfant qui ont un revenu déterminant inférieur à CHF 37'000.- (al. 1 let. a), les personnes seules avec un ou plusieurs enfants à charge qui ont un revenu déterminant inférieur à CHF 43'400.- (al. 1 let. b) et les couples mariés et les partenaires enregistrés qui ont un revenu déterminant inférieur à CHF 65'000.- (al. 1 let. c).</w:t>
      </w:r>
    </w:p>
    <w:p>
      <w:r>
        <w:rPr>
          <w:b/>
        </w:rPr>
        <w:t>E. 3</w:t>
      </w:r>
    </w:p>
    <w:p>
      <w:r>
        <w:t>Est litigieux en l'espèce le refus de la Caisse d'accorder à la recourante une réduction des primes de l'assurance-maladie pour l'année 2025.</w:t>
      </w:r>
    </w:p>
    <w:p>
      <w:r>
        <w:rPr>
          <w:b/>
        </w:rPr>
        <w:t>E. 3.1</w:t>
      </w:r>
    </w:p>
    <w:p>
      <w:r>
        <w:t>Conformément à l'art. 5 al. 1 let. a ORP, la Caisse a tout d'abord fixé le revenu déterminant sur la base de l'avis de taxation de 2023 (année 2025 – 2 ans). Elle a ainsi pris le revenu net (code 4.910) à hauteur de CHF 40'152.-, auquel elle a ajouté le montant de CHF 4'810.- pour les primes et cotisations d'assurances (code 4.110) ainsi que celui de CHF 234.- pour les autres primes et cotisations (code 4.120). Elle a ainsi fixé le revenu déterminant à CHF 45'196.- et constaté que celui- ci dépassait la limite de revenu fixée à CHF 37'000.- pour le cas de la recourante, seule sans enfant. Dans le cadre de la procédure de réclamation, elle s'est référée à l'art. 5 al. 7 ORP qui permet de s'écarter du système général (année x – 2 ans) et de se baser sur l'avis de taxation de l'année précédant l'année en cause (année x – 1 an). Toutefois, pour pouvoir faire application de cette disposition, il faut que deux conditions cumulatives soient remplies, soit, d'une part, que l'assuré n'ait pas bénéficié d'une réduction de primes au cours des deux années précédentes et, d'autre part, que le revenu déterminant de l’année qui précède l’examen du droit s’écarte d’au moins 30 % de celui de l'année antérieure de 2 ans. Le revenu déterminant 2024 se monte ainsi à CHF 38'857.- [CHF 34'047 (code 4.910) + CHF 4'810 (code 4.110)]. En le comparant au revenu déterminant 2023 (CHF 45'196.-), on constate qu'il s'en écarte de 14,03 %. Dans ces conditions, la 2ème condition de l'art. 5 al. 7 ORP n'est pas remplie, de sorte que l'on ne peut pas se baser sur l'avis de taxation 2024. Au demeurant, force est de constater que le revenu déterminant 2024 excède également la limite de revenu applicable de CHF 37'000.-. La façon de procéder de l'autorité intimée ne prête dès lors pas le flanc à la critique.</w:t>
      </w:r>
    </w:p>
    <w:p>
      <w:r>
        <w:rPr>
          <w:b/>
        </w:rPr>
        <w:t>E. 3.2</w:t>
      </w:r>
    </w:p>
    <w:p>
      <w:r>
        <w:t>Dans son recours, la recourante ne conteste pas le calcul effectué par la Caisse et se contente d'indiquer que, compte tenu de sa situation financière actuelle, elle a de la peine à payer ses factures, dont ses primes d'assurance-maladie. Cet argument ne lui est toutefois d'aucun secours, puisque le système voulu par le législateur cantonal, qui consiste à se baser sur l'avis de taxation antérieur de 2 ans, voire de 1 an, par rapport à l'année de référence, a déjà été confirmé à de nombreuses reprises et que la procédure relative à la réduction des primes doit suivre un certain schématisme pour être efficace et favoriser l'égalité de traitement entre tous les assurés (cf. arrêts TC FR 608 2022 26 du 30 janvier 2023 consid. 3.3 et 608 2016 45 du 1er mars 2017 consid. 4 et les références citées).</w:t>
      </w:r>
    </w:p>
    <w:p>
      <w:r>
        <w:t>Tribunal cantonal TC Page 5 de 5</w:t>
      </w:r>
    </w:p>
    <w:p>
      <w:r>
        <w:rPr>
          <w:b/>
        </w:rPr>
        <w:t>E. 4</w:t>
      </w:r>
    </w:p>
    <w:p>
      <w:r>
        <w:t>Au vu de ce qui précède, le recours doit être rejeté et la décision sur réclamation du 3 juillet 2025 confirmée. En vertu du principe de la gratuité de la procédure prévalant en la matière, il ne sera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2026/meg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